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350643082"/>
        <w:docPartObj>
          <w:docPartGallery w:val="Cover Pages"/>
          <w:docPartUnique/>
        </w:docPartObj>
      </w:sdtPr>
      <w:sdtEndPr>
        <w:rPr>
          <w:rFonts w:ascii="Cambria" w:hAnsi="Cambria"/>
        </w:rPr>
      </w:sdtEndPr>
      <w:sdtContent>
        <w:p w:rsidR="00FC2D28" w:rsidRDefault="00FC2D28" w:rsidP="00FC2D28">
          <w:pPr>
            <w:jc w:val="right"/>
          </w:pPr>
          <w:r w:rsidRPr="00BE1C25"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-1026160</wp:posOffset>
                </wp:positionH>
                <wp:positionV relativeFrom="paragraph">
                  <wp:posOffset>-1184910</wp:posOffset>
                </wp:positionV>
                <wp:extent cx="8124825" cy="11275695"/>
                <wp:effectExtent l="0" t="0" r="9525" b="1905"/>
                <wp:wrapNone/>
                <wp:docPr id="1" name="Рисунок 1" descr="C:\Users\Раф\Desktop\0_6a847_3ffb652f_ori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Раф\Desktop\0_6a847_3ffb652f_ori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4825" cy="1127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705AE6" w:rsidRDefault="00FC2D28" w:rsidP="00FC2D28">
          <w:pPr>
            <w:jc w:val="right"/>
          </w:pPr>
          <w:r w:rsidRPr="005F3317">
            <w:rPr>
              <w:sz w:val="28"/>
              <w:szCs w:val="28"/>
            </w:rPr>
            <w:t xml:space="preserve">(Приложение № </w:t>
          </w:r>
          <w:r>
            <w:rPr>
              <w:sz w:val="28"/>
              <w:szCs w:val="28"/>
            </w:rPr>
            <w:t>3</w:t>
          </w:r>
          <w:r w:rsidRPr="005F3317">
            <w:rPr>
              <w:sz w:val="28"/>
              <w:szCs w:val="28"/>
            </w:rPr>
            <w:t>)</w:t>
          </w:r>
        </w:p>
        <w:p w:rsidR="00705AE6" w:rsidRDefault="003A2E17">
          <w:pPr>
            <w:rPr>
              <w:rFonts w:ascii="Cambria" w:hAnsi="Cambria"/>
            </w:rPr>
          </w:pPr>
          <w:r w:rsidRPr="003A2E17">
            <w:rPr>
              <w:rFonts w:eastAsiaTheme="minorHAnsi"/>
              <w:noProof/>
              <w:sz w:val="22"/>
              <w:szCs w:val="2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0;margin-top:144.6pt;width:407.25pt;height:164.25pt;z-index:25166233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" filled="f" stroked="f">
                <v:fill o:detectmouseclick="t"/>
                <v:textbox>
                  <w:txbxContent>
                    <w:p w:rsidR="001576FC" w:rsidRDefault="001576FC" w:rsidP="001576FC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  <w:r w:rsidRPr="000B02A4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ru-RU"/>
                        </w:rPr>
                        <w:t>Консультация</w:t>
                      </w:r>
                    </w:p>
                    <w:p w:rsidR="001576FC" w:rsidRPr="000B02A4" w:rsidRDefault="001576FC" w:rsidP="001576FC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  <w:r w:rsidRPr="000B02A4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ru-RU"/>
                        </w:rPr>
                        <w:t>"Образовательная робототехника в детском саду"</w:t>
                      </w:r>
                    </w:p>
                    <w:p w:rsidR="001576FC" w:rsidRPr="000B02A4" w:rsidRDefault="001576FC" w:rsidP="001576FC">
                      <w:pPr>
                        <w:shd w:val="clear" w:color="auto" w:fill="FFFFFF"/>
                        <w:spacing w:after="150" w:line="315" w:lineRule="atLeast"/>
                        <w:jc w:val="center"/>
                        <w:rPr>
                          <w:rFonts w:eastAsia="Times New Roman" w:cs="Times New Roman"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w:r>
          <w:r w:rsidR="00705AE6">
            <w:rPr>
              <w:rFonts w:ascii="Cambria" w:hAnsi="Cambria"/>
            </w:rPr>
            <w:br w:type="page"/>
          </w:r>
        </w:p>
      </w:sdtContent>
    </w:sdt>
    <w:p w:rsidR="001576FC" w:rsidRPr="001576FC" w:rsidRDefault="001576FC" w:rsidP="001576FC">
      <w:pPr>
        <w:shd w:val="clear" w:color="auto" w:fill="FFFFFF"/>
        <w:spacing w:after="150" w:line="315" w:lineRule="atLeast"/>
        <w:jc w:val="center"/>
        <w:rPr>
          <w:rFonts w:eastAsia="Times New Roman" w:cs="Times New Roman"/>
          <w:b/>
          <w:bCs/>
          <w:color w:val="FF0000"/>
          <w:sz w:val="36"/>
          <w:szCs w:val="32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-1462405</wp:posOffset>
            </wp:positionV>
            <wp:extent cx="8677275" cy="11982450"/>
            <wp:effectExtent l="0" t="0" r="0" b="0"/>
            <wp:wrapNone/>
            <wp:docPr id="3" name="Рисунок 3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76FC">
        <w:rPr>
          <w:rFonts w:ascii="VLADOVSKIY" w:eastAsia="Times New Roman" w:hAnsi="VLADOVSKIY" w:cs="Times New Roman"/>
          <w:b/>
          <w:bCs/>
          <w:color w:val="FF0000"/>
          <w:sz w:val="36"/>
          <w:szCs w:val="32"/>
          <w:lang w:eastAsia="ru-RU"/>
        </w:rPr>
        <w:t xml:space="preserve">Образовательная робототехника </w:t>
      </w:r>
    </w:p>
    <w:p w:rsidR="001576FC" w:rsidRPr="001576FC" w:rsidRDefault="001576FC" w:rsidP="001576FC">
      <w:pPr>
        <w:shd w:val="clear" w:color="auto" w:fill="FFFFFF"/>
        <w:spacing w:after="150" w:line="315" w:lineRule="atLeast"/>
        <w:jc w:val="center"/>
        <w:rPr>
          <w:rFonts w:ascii="VLADOVSKIY" w:eastAsia="Times New Roman" w:hAnsi="VLADOVSKIY" w:cs="Times New Roman"/>
          <w:b/>
          <w:bCs/>
          <w:color w:val="FF0000"/>
          <w:sz w:val="36"/>
          <w:szCs w:val="32"/>
          <w:lang w:eastAsia="ru-RU"/>
        </w:rPr>
      </w:pPr>
      <w:r w:rsidRPr="001576FC">
        <w:rPr>
          <w:rFonts w:ascii="VLADOVSKIY" w:eastAsia="Times New Roman" w:hAnsi="VLADOVSKIY" w:cs="Times New Roman"/>
          <w:b/>
          <w:bCs/>
          <w:color w:val="FF0000"/>
          <w:sz w:val="36"/>
          <w:szCs w:val="32"/>
          <w:lang w:eastAsia="ru-RU"/>
        </w:rPr>
        <w:t>в детском саду</w:t>
      </w:r>
    </w:p>
    <w:p w:rsidR="001576FC" w:rsidRDefault="001576FC" w:rsidP="001576FC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 двигательные игрушки. В дошкольном возрасте они пытаются понимать, как это устроено. Благодаря разработкам компании LEGO на современном этапе появилась возможность уже в дошкольном возрасте знакомить детей с основами строения технических объектов. </w:t>
      </w:r>
      <w:r w:rsidRPr="001576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Конструкторы ЛЕГО серии Образование (LEGO Education) - это специально разработанные конструкторы, которые спроектированы таким образом, чтобы ребенок в процессе занимательной игры смог получить максимум информации о современной науке и технике и освоить ее. Некоторые наборы содержат простейшие механизмы, для изучения на практике законов физики, математики, информатики. </w:t>
      </w:r>
      <w:r w:rsidRPr="001576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Необычайная популярность LEGO объясняется просто - эта забава подходит для людей самого разного возраста, склада ума, наклонностей, темперамента и интересов. Для тех, кто любит точность и расчет, есть подробные инструкции, для творческих личностей – неограниченные возможности для креатива (два самых простых кубика LEGO можно сложить  разными способами). Для любознательных – обучающий проект LEGO, для коллективных – возможность совместного строительства. </w:t>
      </w:r>
      <w:r w:rsidRPr="001576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Робототехника сегодня - одна из самых динамично развивающихся областей промышленности. Сегодня невозможно представить жизнь в современном мире без механических машин, запрограммированных на создание и обработку продуктов питания, пошив одежды, сборку автомобилей, контроль сложных систем управления и т.д.</w:t>
      </w:r>
      <w:r w:rsidRPr="001576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США, Японии, Корее, Китае, в ряде европейских государств робототехника развивается семимильными шагами. Уже с детского сада дети имеют возможность посещать клубы и инновационные центры, посвященные </w:t>
      </w:r>
      <w:r w:rsidR="00613608" w:rsidRPr="00BE1C25"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-1457960</wp:posOffset>
            </wp:positionV>
            <wp:extent cx="8677275" cy="11982450"/>
            <wp:effectExtent l="0" t="0" r="0" b="0"/>
            <wp:wrapNone/>
            <wp:docPr id="9" name="Рисунок 9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робототехнике и высоким технологиям. Япония - страна, где модернизация и робототехника возведены в культ. Именно поэтому мы наблюдаем высокоскоростной технологический рост в стране.</w:t>
      </w:r>
    </w:p>
    <w:p w:rsidR="001576FC" w:rsidRP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76F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 что же у нас? 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 России для детей предлагается целый спектр знаний, но, к сожалению, крайне мало представлено такое направление, как робототехника. А ведь оно вскоре будет очень востребовано и престижно в будущем. Уже сейчас в России имеется огромный спрос на специалистов, обладающих знаниями в этой области.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Но тем не менее, на сегодняшний день комплексное внедрение робототехники в образовательный процесс развито в наибольшей степени в таких регионах России, как: Калининградская, Московская, Челябинская, Самарская, Тюменская области, Ямало-Ненецкий автономный округ, Республика Бурятия и т.д., а в Краснодарский край активное внедрение только начинается.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Актуальность введения легоконструирования и робототехники в образовательный процесс ДОО обусловлена требованиями ФГОС ДО к формированию предметно-пространственной развивающей среде, востребованностью развития широкого кругозора старшего дошкольника и формирования предпосылок универсальных учебных действий.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Путь развития и совершенствования у каждого человека свой, исходя из условий. Задача образования при этом сводится к тому, чтобы создать эти условия и образовательную среду, облегчающие ребёнку раскрыть собственный потенциал, который позволит ему свободно действовать, познавать образовательную среду, а через неё и окружающий мир. Роль педагога состоит в том, чтобы грамотно организовать и умело оборудовать, а также использовать соответствующую образовательную среду, в которой правильно направить ребёнка к познанию. Основными формами деятельности станут: образовательная, индивидуальная, самостоятельная, проектная, досуговая, коррекционная, которые направлены на интеграцию образовательных областей и стимулируют развитие потенциального творчества и способности каждого ребенка, обеспечивающие его готовность к непрерывному образованию.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 xml:space="preserve">Преемственность в работе дошкольных образовательных учреждений и начальной школы заключается в том, что в первый класс приходят дети, </w:t>
      </w:r>
      <w:r w:rsidR="00613608" w:rsidRPr="00BE1C25"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-1391285</wp:posOffset>
            </wp:positionV>
            <wp:extent cx="8677275" cy="11982450"/>
            <wp:effectExtent l="0" t="0" r="0" b="0"/>
            <wp:wrapNone/>
            <wp:docPr id="10" name="Рисунок 10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которые хотят учиться и могут учиться, т.е. у них должны быть развиты такие психологические предпосылки овладения учебной деятельностью, на которые опирается программа первого класса школы. </w:t>
      </w: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76F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 ним относятся: 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познавательная и учебная мотивация; 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появляется мотив соподчинения поведения и деятельности;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умение работать по образцу и по правилу, связанные с развитием произвольного поведения; 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умение создавать и обобщать, (обычно возникающее не ранее, чем к концу старшего дошкольного возраста) продукт деятельности. 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Из всего выше перечисленного следует, что нецелесообразно укорачивать дошкольный период, который основывается на детских занятиях, где ведущее место занимает игровая деятельность.</w:t>
      </w: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Конструктивная деятельность занимает значимое место в дошкольном воспитании и является сложным познавательным процессом, в результате которого происходит интеллектуальное развитие детей: ребенок овладевает практическими знаниями, учится выделять существенные признаки, устанавливать отношения и связи между деталями и предметами.</w:t>
      </w:r>
    </w:p>
    <w:p w:rsidR="00663111" w:rsidRDefault="006E77E5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6E77E5">
        <w:rPr>
          <w:rFonts w:eastAsia="Times New Roman"/>
          <w:sz w:val="28"/>
          <w:szCs w:val="28"/>
          <w:shd w:val="clear" w:color="auto" w:fill="FFFFFF"/>
          <w:lang w:eastAsia="ru-RU"/>
        </w:rPr>
        <w:t>Внедрение лего-технологии в ДОУ происходит посредством интеграции во все образовательные области как в совместной организованной образовательной деятельности, так и в самостоятельной деятельности детей в течение дня. В процессе легоконструирования дошкольники развивают математические способности, пересчитывая детали, блоки, крепления, вычисляя необходимое количество деталей, их форму, цвет, длину. Дети знакомятся с такими пространственными показателями, как симметричность и асимметричность, ориентировкой в пространстве. Лего-конструирование развивает и речевые навыки: дети задают взрослым вопросы о различных явлениях или объектах, что формирует также коммуникативные навыки. На наш взгляд, одна из основных целей в лего-конструировании – научить детей эффективно работать вместе. Сегодня совместное освоение знаний и развитие умений, интерактивный характер взаимодействия востребованы как никогда раньше.</w:t>
      </w:r>
      <w:r w:rsidRPr="006E77E5">
        <w:rPr>
          <w:rFonts w:eastAsia="Times New Roman"/>
          <w:sz w:val="28"/>
          <w:szCs w:val="28"/>
          <w:shd w:val="clear" w:color="auto" w:fill="FFFFFF"/>
          <w:lang w:eastAsia="ru-RU"/>
        </w:rPr>
        <w:br/>
        <w:t xml:space="preserve">Легоконструирование незаменимое средство в коррекционной работе с детьми, так как оно оказывает благотворное влияние на все аспекты развития ребенка. Кроме того, Легоконструирование – эффективное, воспитательное средство, которое помогает объединить усилия педагогов и семьи в решении вопроса воспитания и развития ребенка. В совместной игре с родителями ребенок становится более усидчивым, работоспособным, </w:t>
      </w:r>
      <w:r w:rsidRPr="006E77E5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>целеустремленным,</w:t>
      </w:r>
      <w:r w:rsidR="001D7A81" w:rsidRPr="00BE1C25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-1209675</wp:posOffset>
            </wp:positionH>
            <wp:positionV relativeFrom="paragraph">
              <wp:posOffset>-1410335</wp:posOffset>
            </wp:positionV>
            <wp:extent cx="8677275" cy="11982450"/>
            <wp:effectExtent l="0" t="0" r="0" b="0"/>
            <wp:wrapNone/>
            <wp:docPr id="11" name="Рисунок 11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77E5">
        <w:rPr>
          <w:rFonts w:eastAsia="Times New Roman"/>
          <w:sz w:val="28"/>
          <w:szCs w:val="28"/>
          <w:shd w:val="clear" w:color="auto" w:fill="FFFFFF"/>
          <w:lang w:eastAsia="ru-RU"/>
        </w:rPr>
        <w:t>эмоционально отзывчивым.</w:t>
      </w:r>
      <w:r w:rsidRPr="006E77E5">
        <w:rPr>
          <w:rFonts w:eastAsia="Times New Roman"/>
          <w:sz w:val="28"/>
          <w:szCs w:val="28"/>
          <w:shd w:val="clear" w:color="auto" w:fill="FFFFFF"/>
          <w:lang w:eastAsia="ru-RU"/>
        </w:rPr>
        <w:br/>
        <w:t>Одним из факторов, обеспечивающих эффективность качества образования, является непрерывность и преемственность в обучении, которые предполагают разработку и принятие единой системы целей и задач являющихся прочным фундаментом содержания образования на всем периоде обучения начиная от детского сада до последипломного и курсового обучения. </w:t>
      </w:r>
      <w:r w:rsidRPr="006E77E5">
        <w:rPr>
          <w:rFonts w:eastAsia="Times New Roman"/>
          <w:sz w:val="28"/>
          <w:szCs w:val="28"/>
          <w:shd w:val="clear" w:color="auto" w:fill="FFFFFF"/>
          <w:lang w:eastAsia="ru-RU"/>
        </w:rPr>
        <w:br/>
        <w:t>Преемственность предусматривает, с одной стороны, передачу детей в школу с таким уровнем общего развития и воспитанности, которая отвечает требованиям школьного обучения, с другой – опору школы на универсальные учебные действия (УУД), которые уже приобретены дошкольниками в детском саду, активно используются для дальнейшего всестороннего развития учащихся.</w:t>
      </w: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Default="00663111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663111" w:rsidRPr="00663111" w:rsidRDefault="00427984" w:rsidP="00663111">
      <w:pPr>
        <w:pStyle w:val="af8"/>
        <w:spacing w:after="150" w:line="300" w:lineRule="atLeast"/>
        <w:jc w:val="center"/>
        <w:textAlignment w:val="baseline"/>
        <w:rPr>
          <w:rFonts w:eastAsia="Times New Roman"/>
          <w:b/>
          <w:color w:val="0808CE"/>
          <w:sz w:val="36"/>
          <w:szCs w:val="36"/>
          <w:lang w:eastAsia="ru-RU"/>
        </w:rPr>
      </w:pPr>
      <w:bookmarkStart w:id="0" w:name="_GoBack"/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-1457960</wp:posOffset>
            </wp:positionV>
            <wp:extent cx="8677275" cy="11982450"/>
            <wp:effectExtent l="0" t="0" r="0" b="0"/>
            <wp:wrapNone/>
            <wp:docPr id="12" name="Рисунок 12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E77E5" w:rsidRPr="006E77E5">
        <w:rPr>
          <w:rFonts w:eastAsia="Times New Roman"/>
          <w:sz w:val="28"/>
          <w:szCs w:val="28"/>
          <w:shd w:val="clear" w:color="auto" w:fill="FFFFFF"/>
          <w:lang w:eastAsia="ru-RU"/>
        </w:rPr>
        <w:t> </w:t>
      </w:r>
      <w:r w:rsidR="00663111" w:rsidRPr="00663111">
        <w:rPr>
          <w:rFonts w:ascii="VLADOVSKIY" w:eastAsia="Times New Roman" w:hAnsi="VLADOVSKIY"/>
          <w:b/>
          <w:color w:val="0808CE"/>
          <w:sz w:val="36"/>
          <w:szCs w:val="36"/>
          <w:lang w:eastAsia="ru-RU"/>
        </w:rPr>
        <w:t xml:space="preserve">Робототехника </w:t>
      </w:r>
    </w:p>
    <w:p w:rsidR="00663111" w:rsidRPr="00663111" w:rsidRDefault="00663111" w:rsidP="00663111">
      <w:pPr>
        <w:spacing w:after="0" w:line="240" w:lineRule="auto"/>
        <w:jc w:val="both"/>
        <w:textAlignment w:val="baseline"/>
        <w:rPr>
          <w:rFonts w:eastAsia="Times New Roman" w:cs="Times New Roman"/>
          <w:b/>
          <w:color w:val="0808CE"/>
          <w:sz w:val="36"/>
          <w:szCs w:val="36"/>
          <w:lang w:eastAsia="ru-RU"/>
        </w:rPr>
      </w:pPr>
    </w:p>
    <w:p w:rsidR="00663111" w:rsidRPr="00663111" w:rsidRDefault="00663111" w:rsidP="0042798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настоящее время большую популярность в работе с дошкольниками приобретает такой продуктивный вид деятельности как 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конструирование при помощи робототехники.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Основы современной робототехники дети изучают процессе освоения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Лего-конструирования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которое объединяет в себе элементы игры и экспериментирования.</w:t>
      </w:r>
    </w:p>
    <w:p w:rsidR="00663111" w:rsidRPr="00663111" w:rsidRDefault="00663111" w:rsidP="0042798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использования Лего-конструирования в ДОУ –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приобщение дошкольников к детскому научно-техническому творчеству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В процессе такого вида деятельности ребенок приобщается к основам технического конструирования, у него развивается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творческая активность и самостоятельность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способность к целеполаганию и познавательным действиям.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Кроме того, развивается интерес к моделированию и конструированию.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Все эти личностные качества дошкольника полностью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соответствуют задачам развивающего обучения и основным положениям ФГОС ДО. </w:t>
      </w:r>
    </w:p>
    <w:p w:rsidR="00663111" w:rsidRPr="00663111" w:rsidRDefault="00663111" w:rsidP="0042798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Конструирование при помощи робототехники относится к двум образовательным областям: </w:t>
      </w:r>
      <w:hyperlink r:id="rId8" w:tooltip="ФГОС ДО: познавательное развитие" w:history="1">
        <w:r w:rsidRPr="00663111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«Познавательное развитие</w:t>
        </w:r>
      </w:hyperlink>
      <w:r w:rsidRPr="00663111">
        <w:rPr>
          <w:rFonts w:ascii="Times New Roman" w:eastAsia="Times New Roman" w:hAnsi="Times New Roman" w:cs="Times New Roman"/>
          <w:sz w:val="28"/>
          <w:szCs w:val="28"/>
          <w:lang w:eastAsia="ru-RU"/>
        </w:rPr>
        <w:t>» и </w:t>
      </w:r>
      <w:hyperlink r:id="rId9" w:tooltip="ФГОС ДО: художественно-эстетическое развитие" w:history="1">
        <w:r w:rsidRPr="00663111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«Художественно-эстетическое развитие».</w:t>
        </w:r>
      </w:hyperlink>
    </w:p>
    <w:p w:rsidR="00663111" w:rsidRPr="00663111" w:rsidRDefault="00663111" w:rsidP="0042798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Основные приемы обучения робототехнике:</w:t>
      </w:r>
    </w:p>
    <w:p w:rsidR="00663111" w:rsidRPr="00663111" w:rsidRDefault="00663111" w:rsidP="0042798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 Конструирование по образцу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Это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показ приемов конструирования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игрушки-робота (или конструкции).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Сначала необходимо рассмотреть игрушку, выделить основные части. Затем вместе с ребенком отобрать нужные детали конструктора по величине, форме, цвету и только после этого собирать все детали вместе. Все действия сопровождаются разъяснениями и комментариями взрослого. Например, педагог объясняет, как соединить между собой отдельные части робота (конструкции).</w:t>
      </w:r>
    </w:p>
    <w:p w:rsidR="00663111" w:rsidRPr="00663111" w:rsidRDefault="00663111" w:rsidP="0042798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 Конструирование по модели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 модели многие элементы, которые её составляют, скрыты. Ребенок должен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определить самостоятельно, из каких частей нужно собрать робота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(конструкцию). В качестве модели можно предложить фигуру (конструкцию) из картона или представить ее на картинке. При конструировании по модели активизируется аналитическое и образное мышление.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Но, прежде, чем предлагать детям конструирование по модели, очень важно помочь им освоить различные конструкции одного и того же объекта.</w:t>
      </w:r>
    </w:p>
    <w:p w:rsidR="00663111" w:rsidRPr="00663111" w:rsidRDefault="00663111" w:rsidP="0042798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Конструирование по заданным условиям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Ребенку предлагается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комплекс условий, которые он должен выполнить без показа приемов работы.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То есть, способов конструирования педагог не дает, а </w:t>
      </w:r>
      <w:r w:rsidR="00427984" w:rsidRPr="00BE1C25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-1457960</wp:posOffset>
            </wp:positionV>
            <wp:extent cx="8677275" cy="11982450"/>
            <wp:effectExtent l="0" t="0" r="0" b="0"/>
            <wp:wrapNone/>
            <wp:docPr id="13" name="Рисунок 13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только говорит о практическом применении робота. Дети продолжают учиться анализировать образцы готовых поделок, выделять в них существенные признаки, группировать их по сходству основных признаков, понимать, что различия основных признаков по форме и размеру зависят от назначения (заданных условий) конструкции. В данном случае развиваются творческие способности дошкольника.</w:t>
      </w:r>
    </w:p>
    <w:p w:rsidR="00663111" w:rsidRPr="00663111" w:rsidRDefault="00663111" w:rsidP="0042798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 Конструирование по простейшим чертежам и наглядным схемам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На начальном этапе конструирования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схемы должны быть достаточно просты и подробно расписаны в рисунках.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При помощи схем у детей формируется умение не только строить, но и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выбирать верную последовательность действий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Впоследствии ребенок может не только конструировать по схеме, но и наоборот, — по наглядной конструкции (представленной игрушке-роботу) рисовать схему. То есть, дошкольники учатся самостоятельно определять этапы будущей постройки и анализировать ее.</w:t>
      </w:r>
    </w:p>
    <w:p w:rsidR="00663111" w:rsidRPr="00663111" w:rsidRDefault="00663111" w:rsidP="0042798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Конструирование по замыслу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Освоив предыдущие приемы робототехники, ребята могут конструировать по собственному замыслу. Теперь они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сами определяют тему конструкции, требования, которым она должна соответствовать, и находят способы её создания.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 конструировании по замыслу творчески используются знания и умения, полученные ранее. Развивается не только мышление детей, но и познавательная самостоятельность, творческая активность. Дети свободно экспериментируют со строительным материалом. Постройки (роботы) становятся более разнообразными и динамичными.</w:t>
      </w:r>
    </w:p>
    <w:p w:rsidR="00663111" w:rsidRPr="00663111" w:rsidRDefault="00663111" w:rsidP="0042798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правило, конструирование по робототехнике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завершается игровой деятельностью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Дети используют роботов в сюжетно-ролевых играх, в играх-театрализациях.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Таким образом, последовательно, шаг за шагом, в виде разнообразных игровых и экспериментальных действий дети </w:t>
      </w:r>
      <w:r w:rsidRPr="006631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развивают свои конструкторские навыки, логическое мышление,</w:t>
      </w:r>
      <w:r w:rsidRPr="006631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 них формируется умение пользоваться схемами, инструкциями, чертежами.</w:t>
      </w:r>
    </w:p>
    <w:p w:rsidR="00663111" w:rsidRPr="00663111" w:rsidRDefault="00663111" w:rsidP="00427984">
      <w:pPr>
        <w:spacing w:after="200" w:line="276" w:lineRule="auto"/>
        <w:rPr>
          <w:rFonts w:eastAsiaTheme="minorHAnsi"/>
          <w:sz w:val="22"/>
          <w:szCs w:val="22"/>
        </w:rPr>
      </w:pPr>
    </w:p>
    <w:p w:rsidR="006E77E5" w:rsidRDefault="006E77E5" w:rsidP="0042798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E77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96BA7" w:rsidRPr="00E96BA7" w:rsidRDefault="00E96BA7" w:rsidP="00E96BA7">
      <w:pPr>
        <w:shd w:val="clear" w:color="auto" w:fill="FFFFFF"/>
        <w:spacing w:before="150" w:after="0" w:line="240" w:lineRule="atLeast"/>
        <w:jc w:val="center"/>
        <w:outlineLvl w:val="0"/>
        <w:rPr>
          <w:rFonts w:ascii="VLADOVSKIY" w:eastAsia="Times New Roman" w:hAnsi="VLADOVSKIY" w:cs="Times New Roman"/>
          <w:kern w:val="36"/>
          <w:sz w:val="28"/>
          <w:szCs w:val="28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-612140</wp:posOffset>
            </wp:positionH>
            <wp:positionV relativeFrom="paragraph">
              <wp:posOffset>-1461770</wp:posOffset>
            </wp:positionV>
            <wp:extent cx="8677275" cy="11982450"/>
            <wp:effectExtent l="0" t="0" r="0" b="0"/>
            <wp:wrapNone/>
            <wp:docPr id="14" name="Рисунок 14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6BA7">
        <w:rPr>
          <w:rFonts w:ascii="VLADOVSKIY" w:eastAsia="Times New Roman" w:hAnsi="VLADOVSKIY" w:cs="Times New Roman"/>
          <w:kern w:val="36"/>
          <w:sz w:val="32"/>
          <w:szCs w:val="28"/>
          <w:lang w:eastAsia="ru-RU"/>
        </w:rPr>
        <w:t>«Конструирование из деталей настольного конструктора как средство развития мелкой моторики»</w:t>
      </w:r>
    </w:p>
    <w:p w:rsidR="00E96BA7" w:rsidRPr="00E96BA7" w:rsidRDefault="00E96BA7" w:rsidP="00E96BA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BA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конструирование безусловно является эффективным средством развития мелкой моторики рук. Также оно способствует развитию и совершенствованию различных познавательных процессов: восприятия, представления, внимания, мышления, логики, памяти, пространственной ориентировки.</w:t>
      </w:r>
    </w:p>
    <w:p w:rsidR="00E96BA7" w:rsidRPr="00E96BA7" w:rsidRDefault="00E96BA7" w:rsidP="00E96BA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B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из деталей настольного конструктора является хорошей тренировкой глаз, т. к. его детали бывают разного цвета, разной формы и разного размера.</w:t>
      </w:r>
    </w:p>
    <w:p w:rsidR="00E96BA7" w:rsidRPr="00E96BA7" w:rsidRDefault="00E96BA7" w:rsidP="00E96BA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B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Конструируя, ребёнок фантазирует. Он может сначала придумать то, что будет строить, а потом воплотить фантазию в реальность. Есть другой вариант: когда ребёнок фантазирует во время игры, придумывая на ходу следующие элементы строительства. Конструируя, ребёнок учится соотносить реальные предметы с элементами конструктора: например, он представляет себе, как можно построить стол (четыре ножки и столешница) и подбирает подходящие детали конструктора.</w:t>
      </w:r>
    </w:p>
    <w:p w:rsidR="00E96BA7" w:rsidRPr="00E96BA7" w:rsidRDefault="00E96BA7" w:rsidP="00E96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B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Различают три основных вида конструирования:</w:t>
      </w:r>
      <w:r w:rsidRPr="00E96BA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образцу, по условиям и по замыслу.</w:t>
      </w:r>
    </w:p>
    <w:p w:rsidR="00E96BA7" w:rsidRPr="00E96BA7" w:rsidRDefault="00E96BA7" w:rsidP="00E96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B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Конструирование по образцу </w:t>
      </w:r>
      <w:r w:rsidRPr="00E96B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конструирование по готовой модели или по его схеме (ребёнок видит готовый образец и конструирует такую же модель).</w:t>
      </w:r>
    </w:p>
    <w:p w:rsidR="00E96BA7" w:rsidRPr="00E96BA7" w:rsidRDefault="00E96BA7" w:rsidP="00E96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B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 </w:t>
      </w:r>
      <w:r w:rsidRPr="00E96B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конструировании по условиям </w:t>
      </w:r>
      <w:r w:rsidRPr="00E96B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образца нет, задаются только условия, которым постройка должна соответствовать (например, домик должен быть большим, а столик, который будет стоять в этом домике, - маленьким).</w:t>
      </w:r>
    </w:p>
    <w:p w:rsidR="00E96BA7" w:rsidRPr="00E96BA7" w:rsidRDefault="00E96BA7" w:rsidP="00E96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B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Конструирование по замыслу</w:t>
      </w:r>
      <w:r w:rsidRPr="00E96BA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предполагает, что ребёнок сам создаст образ будущего сооружения и воплотит его в материале, который имеется в его распоряжении. Этот тип конструирования лучше остальных развивает творческие способности. Мотивом для создания сооружений из элементов конструктора является сюжет игры. Поэтому ребёнок, соорудив постройки, использует их для игры: заселяет в домик кукол и мишек, сажает на диванчик или стульчик зайчика. Игра формирует потребность в общении, которое требует собственной активной речи. А на основе речи начинают развиваться обобщение и символическая функция мышления. Ребёнок, совершая действия с деталями конструктора, многократно их сравнивает, отбирает, примеряет, манипулирует, ошибается и исправляет ошибки. Через практическое экспериментирование получается результат. И чем больше ребёнок совершает пробующих действий, тем быстрее он начинает опираться на зрительное восприятие и обходиться без постоянных предварительных примеривающих действий, находит новые приёмы для достижения результата.Таким образом, развивая у ребёнка интерес к конструированию, мы учим его не механическим способам действий, а осознанным, стимулируем поиск новых способов решения конструкторских задач.</w:t>
      </w:r>
    </w:p>
    <w:p w:rsidR="001576FC" w:rsidRDefault="00C31BA0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-1318895</wp:posOffset>
            </wp:positionV>
            <wp:extent cx="8677275" cy="11982450"/>
            <wp:effectExtent l="0" t="0" r="0" b="0"/>
            <wp:wrapNone/>
            <wp:docPr id="16" name="Рисунок 16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3A2E17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A2E17">
        <w:rPr>
          <w:noProof/>
        </w:rPr>
        <w:pict>
          <v:shape id="Надпись 17" o:spid="_x0000_s1027" type="#_x0000_t202" style="position:absolute;margin-left:29.55pt;margin-top:.45pt;width:415.5pt;height:92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" filled="f" stroked="f">
            <v:fill o:detectmouseclick="t"/>
            <v:textbox>
              <w:txbxContent>
                <w:p w:rsidR="00C31BA0" w:rsidRPr="00C31BA0" w:rsidRDefault="00C31BA0" w:rsidP="00C31BA0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 w:rsidRPr="00C31BA0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Пальчиковая гимнастика</w:t>
                  </w:r>
                </w:p>
              </w:txbxContent>
            </v:textbox>
          </v:shape>
        </w:pict>
      </w: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-1460500</wp:posOffset>
            </wp:positionV>
            <wp:extent cx="8677275" cy="11982450"/>
            <wp:effectExtent l="0" t="0" r="0" b="0"/>
            <wp:wrapNone/>
            <wp:docPr id="18" name="Рисунок 18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0E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“Пальчиковые игры”</w:t>
      </w: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являются очень важной частью работы по развитию мелкой моторики.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сознательные мамы знают о том, что пальчиковые игры полезны, потому что улучшают координацию мелких движений ребенка, а развитие мелкой моторики стимулирует развитие речевых центров.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“Пальчиковые игры”</w:t>
      </w: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инсценировка каких-либо рифмованных историй, сказок при помощи пальцев.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Пальчиковые игры</w:t>
      </w: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способствуют более тесному контакту матери с ребенком. Они эмоционально окрашены, что позволяет их даже пропевать. У ребенка развивается усидчивость, умение слушать, повышается речевая активность, развивается память. Многие игры требуют участия обеих рук, что дает возможность детям ориентироваться в понятиях “вправо”, “влево”, “вверх”, “вниз”.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Тренировку пальцев рук</w:t>
      </w: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 уже можно начинать с потешек в возрасте 6–7 месяцев: мама делает массаж кисти рук и каждого пальчика ребенка, каждой его фаланги. Проводится разминание, поглаживание, сгибание и разгибание пальчиков ежедневно в течение 2–3 минут. Дети от года чаще воспринимают игры с одной рукой. После двух лет – с обеими руками. А после трех лет малыши могут развивать творческие способности, сами придумывая движения к ним.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 через лего-конструктор и пальчиковую гимнастику.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речь детей , расширять словарный запас.</w:t>
      </w: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Развивать конструктивные навыки и творческие способности; расширять кругозор детей: развивать психические способности с помощью лего– конструктора; развивать мелкую моторику рук.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упражнения следует вместе с ребёнком, при этом демонстрируя собственную увлечённость игрой. Выбрав два или три упражнения, постепенно заменяйте их новыми. Наиболее понравившиеся игры можете оставить в своём репертуаре и возвращаться к ним по желанию малыша.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ставьте перед ребёнком несколько сложных задач сразу (к примеру, показывать движения и произносить текст). Объем внимания у детей ограничен, и невыполнимая задача может “отбить” интерес к игре.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пальчиками различные упражнения, ребенок достигает хорошего развития мелкой моторики рук, которая не только оказывает благоприятное влияние на развитие речи, но и подготавливает ребенка к рисованию и письму. Кисти рук приобретают хорошую подвижность, гибкость, исчезает скованность движений, что в дальнейшем облегчит приобретение навыков письма.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уже было выше сказано, что развитие речи и мышления ребенка зависит от совершенствования его мелкой моторики. Ассортимент современных детских </w:t>
      </w: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-1410335</wp:posOffset>
            </wp:positionV>
            <wp:extent cx="8677275" cy="11982450"/>
            <wp:effectExtent l="0" t="0" r="0" b="0"/>
            <wp:wrapNone/>
            <wp:docPr id="19" name="Рисунок 19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игрушек необычайно богат. Различные мозаики, пазлы, шнуровки, конструкторы разной сложности будут полезны как девочкам, так и мальчикам. Особой популярностью у детей и их родителей пользуется </w:t>
      </w:r>
      <w:r w:rsidRPr="009C0E4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игра</w:t>
      </w:r>
      <w:r w:rsidRPr="009C0E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C0E4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Lego (Лего) конструктор</w:t>
      </w:r>
      <w:r w:rsidRPr="009C0E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например, как можно его использовать в целях развития мелкой моторики малышей.</w:t>
      </w:r>
    </w:p>
    <w:p w:rsidR="009C0E4E" w:rsidRPr="009C0E4E" w:rsidRDefault="009C0E4E" w:rsidP="009C0E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рассмотрите детали конструктора: большие, средние и маленькие “кирпичики”. Покажите, как они соединяются между собой. Постройте разноцветную пирамидку. Комментируйте свои действия и обязательно вовлекайте детей в игру. Пусть попробуют присоединить хотя бы один “кирпичик”. Когда дети поймут принцип, по которому соединяются детали, можно будет построить маленький домик.</w:t>
      </w:r>
    </w:p>
    <w:p w:rsidR="009C0E4E" w:rsidRPr="009C0E4E" w:rsidRDefault="009C0E4E" w:rsidP="009C0E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расстраиваться, если дети будут ломать созданные вами сооружения. Ведь в этот момент его пальчики активно работают, а следовательно, тренируется мелкая моторика рук. Вместе с малышом разбирайте башни, дома, мосты. После занятия складывайте в коробку раскиданные по полу детали.</w:t>
      </w:r>
    </w:p>
    <w:p w:rsidR="009C0E4E" w:rsidRPr="009C0E4E" w:rsidRDefault="009C0E4E" w:rsidP="009C0E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в наборе lego бывают деревья. Вместе с ребенком надо придумывать необыкновенную историю. Вначале расставьте деревья в произвольном порядке и расскажите про лес, в котором живут зайчик, лисичка и другие дикие животные и птицы. Пофантазируйте. Например, в лес пришла беда: подул сильный ураганный ветер, и все деревья упали. Где теперь будут жить звери? Давайте им поможем и из лего соберём постройку.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вариантов применения конструктора не перечислить. Его можно использовать как строительный, раздаточный, счетный материал. Незаменим он и для сюжетно-ролевых игр.</w:t>
      </w:r>
    </w:p>
    <w:p w:rsidR="009C0E4E" w:rsidRPr="009C0E4E" w:rsidRDefault="009C0E4E" w:rsidP="009C0E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 </w:t>
      </w:r>
      <w:r w:rsidRPr="009C0E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наборы для детского творчества</w:t>
      </w:r>
      <w:r w:rsidRPr="009C0E4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поиграйте, например, в сказку. Пусть зайчик живет в лубяном домике из желтых кирпичиков lego, а лиса – из синих. С приходом весны пусть вокруг домика распускаются цветы и бегут ручьи. Фантазии нет предела. Подобные занятия полезны для развития мелкой моторики, речи, внимания, памяти, и особенно, творческого воображения ребенка.</w:t>
      </w: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0770" w:rsidRPr="00D60770" w:rsidRDefault="00D60770" w:rsidP="00D6077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-1196340</wp:posOffset>
            </wp:positionH>
            <wp:positionV relativeFrom="paragraph">
              <wp:posOffset>-1548130</wp:posOffset>
            </wp:positionV>
            <wp:extent cx="8953500" cy="11982450"/>
            <wp:effectExtent l="0" t="0" r="0" b="0"/>
            <wp:wrapNone/>
            <wp:docPr id="34" name="Рисунок 34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j-ea" w:hAnsi="Arial" w:cs="+mj-cs"/>
          <w:b/>
          <w:bCs/>
          <w:i/>
          <w:iCs/>
          <w:noProof/>
          <w:color w:val="000000"/>
          <w:sz w:val="32"/>
          <w:szCs w:val="32"/>
          <w:lang w:eastAsia="ru-RU"/>
        </w:rPr>
      </w:pPr>
      <w:r w:rsidRPr="00D60770">
        <w:rPr>
          <w:rFonts w:ascii="Arial" w:eastAsia="+mj-ea" w:hAnsi="Arial" w:cs="+mj-cs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-108012</wp:posOffset>
            </wp:positionV>
            <wp:extent cx="2886075" cy="1024582"/>
            <wp:effectExtent l="0" t="0" r="0" b="44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22" cy="102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2"/>
          <w:szCs w:val="24"/>
          <w:lang w:eastAsia="ru-RU"/>
        </w:rPr>
      </w:pP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32"/>
          <w:lang w:eastAsia="ru-RU"/>
        </w:rPr>
        <w:t>Раз, два, три четыре пять.</w:t>
      </w: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32"/>
          <w:lang w:eastAsia="ru-RU"/>
        </w:rPr>
        <w:br/>
        <w:t>Вышли пальчики гулять,</w:t>
      </w: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32"/>
          <w:lang w:eastAsia="ru-RU"/>
        </w:rPr>
        <w:br/>
        <w:t xml:space="preserve">       Этот пальчик - гриб нашёл,</w:t>
      </w: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32"/>
          <w:lang w:eastAsia="ru-RU"/>
        </w:rPr>
        <w:br/>
        <w:t xml:space="preserve">            Этот пальчик - чистил стол,</w:t>
      </w: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32"/>
          <w:lang w:eastAsia="ru-RU"/>
        </w:rPr>
        <w:br/>
        <w:t xml:space="preserve">Этот – резал, </w:t>
      </w: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32"/>
          <w:lang w:eastAsia="ru-RU"/>
        </w:rPr>
        <w:br/>
        <w:t>Этот – ел,</w:t>
      </w: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32"/>
          <w:lang w:eastAsia="ru-RU"/>
        </w:rPr>
        <w:br/>
        <w:t xml:space="preserve">            А этот пальчик на нас смотрел</w:t>
      </w:r>
      <w:r w:rsidRPr="00D60770">
        <w:rPr>
          <w:rFonts w:ascii="Times New Roman" w:eastAsia="+mj-ea" w:hAnsi="Times New Roman" w:cs="Times New Roman"/>
          <w:color w:val="000000"/>
          <w:sz w:val="28"/>
          <w:szCs w:val="32"/>
          <w:lang w:eastAsia="ru-RU"/>
        </w:rPr>
        <w:t>.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310515</wp:posOffset>
            </wp:positionV>
            <wp:extent cx="698500" cy="1352550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tabs>
          <w:tab w:val="left" w:pos="822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106045</wp:posOffset>
            </wp:positionV>
            <wp:extent cx="2627938" cy="106680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38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7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j-ea" w:hAnsi="Times New Roman" w:cs="Times New Roman"/>
          <w:color w:val="000000"/>
          <w:sz w:val="28"/>
          <w:szCs w:val="28"/>
          <w:lang w:eastAsia="ru-RU"/>
        </w:rPr>
        <w:t>Ножки спинка и сиденье</w:t>
      </w:r>
      <w:r w:rsidRPr="00D60770">
        <w:rPr>
          <w:rFonts w:ascii="Times New Roman" w:eastAsia="+mj-ea" w:hAnsi="Times New Roman" w:cs="Times New Roman"/>
          <w:color w:val="000000"/>
          <w:sz w:val="28"/>
          <w:szCs w:val="28"/>
          <w:lang w:eastAsia="ru-RU"/>
        </w:rPr>
        <w:br/>
        <w:t xml:space="preserve"> Вот вам стул на удивленье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eastAsia="+mj-ea"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115570</wp:posOffset>
            </wp:positionV>
            <wp:extent cx="1143000" cy="174942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j-ea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28"/>
          <w:lang w:eastAsia="ru-RU"/>
        </w:rPr>
        <w:t>Птички прилетели,</w:t>
      </w: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28"/>
          <w:lang w:eastAsia="ru-RU"/>
        </w:rPr>
        <w:br/>
        <w:t>Крыльями помахали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28"/>
          <w:lang w:eastAsia="ru-RU"/>
        </w:rPr>
        <w:t>Сели посидели</w:t>
      </w:r>
      <w:r w:rsidRPr="00D60770">
        <w:rPr>
          <w:rFonts w:ascii="Times New Roman" w:eastAsia="+mj-ea" w:hAnsi="Times New Roman" w:cs="Times New Roman"/>
          <w:bCs/>
          <w:iCs/>
          <w:color w:val="000000"/>
          <w:sz w:val="28"/>
          <w:szCs w:val="28"/>
          <w:lang w:eastAsia="ru-RU"/>
        </w:rPr>
        <w:br/>
        <w:t xml:space="preserve">И дальше полетели.  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ind w:left="720"/>
        <w:contextualSpacing/>
        <w:jc w:val="center"/>
        <w:textAlignment w:val="baseline"/>
        <w:rPr>
          <w:rFonts w:eastAsia="+mn-ea" w:cs="+mn-cs"/>
          <w:b/>
          <w:bCs/>
          <w:iCs/>
          <w:color w:val="000000"/>
          <w:sz w:val="28"/>
          <w:szCs w:val="28"/>
        </w:rPr>
      </w:pPr>
    </w:p>
    <w:p w:rsidR="00D60770" w:rsidRPr="00D60770" w:rsidRDefault="00D60770" w:rsidP="00D60770">
      <w:pPr>
        <w:spacing w:after="0" w:line="240" w:lineRule="auto"/>
        <w:ind w:left="720"/>
        <w:contextualSpacing/>
        <w:jc w:val="center"/>
        <w:textAlignment w:val="baseline"/>
        <w:rPr>
          <w:rFonts w:ascii="VLADOVSKIY" w:eastAsia="Times New Roman" w:hAnsi="VLADOVSKIY"/>
          <w:sz w:val="32"/>
          <w:szCs w:val="22"/>
        </w:rPr>
      </w:pPr>
      <w:r w:rsidRPr="00D60770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160655</wp:posOffset>
            </wp:positionV>
            <wp:extent cx="1543050" cy="2054991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53" cy="206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770">
        <w:rPr>
          <w:rFonts w:ascii="VLADOVSKIY" w:eastAsia="+mn-ea" w:hAnsi="VLADOVSKIY" w:cs="+mn-cs"/>
          <w:b/>
          <w:bCs/>
          <w:iCs/>
          <w:color w:val="000000"/>
          <w:sz w:val="32"/>
          <w:szCs w:val="28"/>
        </w:rPr>
        <w:t>ВЫПОЛНЕНИЕ ФИГУРОК ИЗ ПАЛЬЦЕВ</w:t>
      </w:r>
    </w:p>
    <w:p w:rsidR="00D60770" w:rsidRPr="00D60770" w:rsidRDefault="00D60770" w:rsidP="00D60770">
      <w:pPr>
        <w:spacing w:before="67" w:after="0" w:line="240" w:lineRule="auto"/>
        <w:ind w:left="1123" w:hanging="1123"/>
        <w:jc w:val="center"/>
        <w:textAlignment w:val="baseline"/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60770">
        <w:rPr>
          <w:rFonts w:ascii="Arial" w:eastAsia="+mn-ea" w:hAnsi="Arial" w:cs="+mn-cs"/>
          <w:color w:val="000000"/>
          <w:sz w:val="28"/>
          <w:szCs w:val="28"/>
          <w:lang w:eastAsia="ru-RU"/>
        </w:rPr>
        <w:br/>
      </w:r>
    </w:p>
    <w:p w:rsidR="00D60770" w:rsidRPr="00D60770" w:rsidRDefault="00D60770" w:rsidP="00D60770">
      <w:pPr>
        <w:spacing w:before="67" w:after="0" w:line="240" w:lineRule="auto"/>
        <w:ind w:left="1123" w:hanging="1123"/>
        <w:jc w:val="center"/>
        <w:textAlignment w:val="baseline"/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60770" w:rsidRPr="00D60770" w:rsidRDefault="00D60770" w:rsidP="00D60770">
      <w:pPr>
        <w:spacing w:before="67" w:after="0" w:line="240" w:lineRule="auto"/>
        <w:ind w:left="1123" w:hanging="1123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Домик</w:t>
      </w:r>
    </w:p>
    <w:p w:rsidR="00D60770" w:rsidRPr="00D60770" w:rsidRDefault="00D60770" w:rsidP="00D60770">
      <w:pPr>
        <w:spacing w:before="67" w:after="0" w:line="240" w:lineRule="auto"/>
        <w:ind w:left="1123" w:hanging="112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Дом стоит с трубой и крышей,</w:t>
      </w:r>
    </w:p>
    <w:p w:rsidR="00D60770" w:rsidRPr="00D60770" w:rsidRDefault="00D60770" w:rsidP="00D60770">
      <w:pPr>
        <w:spacing w:before="67" w:after="0" w:line="240" w:lineRule="auto"/>
        <w:ind w:left="1123" w:hanging="112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На балкон гулять я вышел.</w:t>
      </w:r>
    </w:p>
    <w:p w:rsidR="00D60770" w:rsidRPr="00D60770" w:rsidRDefault="00D60770" w:rsidP="00D60770">
      <w:pPr>
        <w:spacing w:before="67" w:after="0" w:line="240" w:lineRule="auto"/>
        <w:ind w:left="1123" w:hanging="1123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Ладони направлены под углом, кончики пальцев соприкасаются; </w:t>
      </w:r>
    </w:p>
    <w:p w:rsidR="00D60770" w:rsidRPr="00D60770" w:rsidRDefault="00D60770" w:rsidP="00D60770">
      <w:pPr>
        <w:spacing w:before="67" w:after="0" w:line="240" w:lineRule="auto"/>
        <w:ind w:left="1123" w:hanging="1123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средний палец правой руки поднят вверх, </w:t>
      </w:r>
    </w:p>
    <w:p w:rsidR="00D60770" w:rsidRPr="00D60770" w:rsidRDefault="00D60770" w:rsidP="00D60770">
      <w:pPr>
        <w:spacing w:before="67" w:after="0" w:line="240" w:lineRule="auto"/>
        <w:ind w:right="-59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-1266825</wp:posOffset>
            </wp:positionH>
            <wp:positionV relativeFrom="paragraph">
              <wp:posOffset>-1429385</wp:posOffset>
            </wp:positionV>
            <wp:extent cx="8953500" cy="11982450"/>
            <wp:effectExtent l="0" t="0" r="0" b="0"/>
            <wp:wrapNone/>
            <wp:docPr id="35" name="Рисунок 35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770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кончики мизинцев касаются друг друга, выполняя прямую линию (труба, балкон).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-77470</wp:posOffset>
            </wp:positionV>
            <wp:extent cx="1541780" cy="1574800"/>
            <wp:effectExtent l="0" t="0" r="127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  <w:t>Грабли.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Листья падают в саду,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Я их граблями смету.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Ладони на себя, пальчики переплетены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между собой выпрямлены и тоже направлены на себя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353060</wp:posOffset>
            </wp:positionV>
            <wp:extent cx="2231390" cy="18592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  <w:t>Цепочка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Пальчики перебираем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И цепочку получаем.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Большой и указательный пальцы левой руки в кольце.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Через него попеременно пропускаются колечки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из пальчиков правой руки: большой - указательный,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большой средний и т. д.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Это упражнение можно варьировать, меняя положения пальчиков. В этом упражнении участвуют все пальчики.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243840</wp:posOffset>
            </wp:positionV>
            <wp:extent cx="1390015" cy="1749425"/>
            <wp:effectExtent l="0" t="0" r="635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b/>
          <w:bCs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b/>
          <w:bCs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  <w:t>Корзинка.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>В лес корзинку я беру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br/>
        <w:t>И грибы в нее кладу.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>Ладони на себя, пальчики переплетаются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 xml:space="preserve">и локотки разводятся в стороны.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 xml:space="preserve">Ладони как бы разъезжаются, </w:t>
      </w:r>
    </w:p>
    <w:p w:rsid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>и между пальцами образуются зазоры. Большие пальчики образуют ручку.</w:t>
      </w:r>
    </w:p>
    <w:p w:rsid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</w:p>
    <w:p w:rsid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</w:p>
    <w:p w:rsid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</w:p>
    <w:p w:rsid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</w:p>
    <w:p w:rsid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-1343025</wp:posOffset>
            </wp:positionH>
            <wp:positionV relativeFrom="paragraph">
              <wp:posOffset>-1391285</wp:posOffset>
            </wp:positionV>
            <wp:extent cx="8953500" cy="11982450"/>
            <wp:effectExtent l="0" t="0" r="0" b="0"/>
            <wp:wrapNone/>
            <wp:docPr id="36" name="Рисунок 36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770"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8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135890</wp:posOffset>
            </wp:positionV>
            <wp:extent cx="1171575" cy="2044065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  <w:t>Колокольчик.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>Колокольчик все звенит,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br/>
        <w:t>Язычком он шевелит.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 xml:space="preserve">Тыльные стороны рук обращены вверх,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>пальцы обеих рук скрещены.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 xml:space="preserve"> Средний палец правой руки опущен вниз, и ребенок им свободно вращает.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b/>
          <w:bCs/>
          <w:noProof/>
          <w:color w:val="000000"/>
          <w:kern w:val="24"/>
          <w:sz w:val="24"/>
          <w:szCs w:val="24"/>
          <w:lang w:eastAsia="ru-RU"/>
        </w:rPr>
      </w:pPr>
      <w:r w:rsidRPr="00D60770">
        <w:rPr>
          <w:rFonts w:ascii="Arial" w:eastAsia="+mn-ea" w:hAnsi="Arial" w:cs="+mn-cs"/>
          <w:b/>
          <w:bCs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-208915</wp:posOffset>
            </wp:positionV>
            <wp:extent cx="904875" cy="2084705"/>
            <wp:effectExtent l="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4"/>
          <w:lang w:eastAsia="ru-RU"/>
        </w:rPr>
        <w:t>Собака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>У собачки острый носик,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br/>
        <w:t>Есть и шейка , есть и хвостик.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 xml:space="preserve">Правая ладонь на ребро, на себя.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 xml:space="preserve">Большой палец вверх.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>Указательный, средний и безымянный - вместе.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color w:val="000000"/>
          <w:kern w:val="24"/>
          <w:sz w:val="24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4"/>
          <w:lang w:eastAsia="ru-RU"/>
        </w:rPr>
        <w:t xml:space="preserve"> Мизинец попеременно опускается и поднимается</w:t>
      </w:r>
      <w:r w:rsidRPr="00D60770">
        <w:rPr>
          <w:rFonts w:ascii="Arial" w:eastAsia="+mn-ea" w:hAnsi="Arial" w:cs="+mn-cs"/>
          <w:color w:val="000000"/>
          <w:kern w:val="24"/>
          <w:sz w:val="24"/>
          <w:szCs w:val="24"/>
          <w:lang w:eastAsia="ru-RU"/>
        </w:rPr>
        <w:t>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85725</wp:posOffset>
            </wp:positionV>
            <wp:extent cx="1313180" cy="2095500"/>
            <wp:effectExtent l="0" t="0" r="127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Кошка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 у кошки ушки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Ушки на макушке,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Чтобы лучше слышать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Мышь в ее норушке.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Средний и безымянный пальцы упираются в большой.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Указательный и мизинец подняты вверх.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165735</wp:posOffset>
            </wp:positionV>
            <wp:extent cx="1194435" cy="1914525"/>
            <wp:effectExtent l="0" t="0" r="571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Мышка.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Серенький комок сидит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И бумажкой все шуршит.</w:t>
      </w:r>
    </w:p>
    <w:p w:rsidR="00D60770" w:rsidRPr="00D60770" w:rsidRDefault="00D60770" w:rsidP="00D60770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Средний и безымянный пальцы упираются в большой. </w:t>
      </w:r>
    </w:p>
    <w:p w:rsidR="00D60770" w:rsidRPr="00D60770" w:rsidRDefault="00D60770" w:rsidP="00D60770">
      <w:pPr>
        <w:spacing w:after="0" w:line="293" w:lineRule="atLeast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Указательный и мизинец согнуты в дуги и прижаты к </w:t>
      </w:r>
    </w:p>
    <w:p w:rsidR="00D60770" w:rsidRPr="00D60770" w:rsidRDefault="00D60770" w:rsidP="00D60770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среднему и безымянному пальцам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-1428750</wp:posOffset>
            </wp:positionH>
            <wp:positionV relativeFrom="paragraph">
              <wp:posOffset>-1419860</wp:posOffset>
            </wp:positionV>
            <wp:extent cx="8953500" cy="11982450"/>
            <wp:effectExtent l="0" t="0" r="0" b="0"/>
            <wp:wrapNone/>
            <wp:docPr id="37" name="Рисунок 37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146050</wp:posOffset>
            </wp:positionV>
            <wp:extent cx="1000125" cy="2203450"/>
            <wp:effectExtent l="0" t="0" r="9525" b="63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216" w:after="0" w:line="240" w:lineRule="auto"/>
        <w:textAlignment w:val="baseline"/>
        <w:rPr>
          <w:rFonts w:ascii="Arial" w:eastAsia="+mn-ea" w:hAnsi="Arial" w:cs="+mn-cs"/>
          <w:b/>
          <w:bCs/>
          <w:i/>
          <w:iCs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before="216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  <w:t>Петушок</w:t>
      </w:r>
    </w:p>
    <w:p w:rsidR="00D60770" w:rsidRPr="00D60770" w:rsidRDefault="00D60770" w:rsidP="00D60770">
      <w:pPr>
        <w:spacing w:before="216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Петушок стоит весь яркий,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Гребешок он чистит лапкой.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Ладонь вверх указательный палец опирается на  большой.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Остальные пальцы растопырены в стороны и подняты вверх</w:t>
      </w:r>
      <w:r w:rsidRPr="00D60770">
        <w:rPr>
          <w:rFonts w:ascii="Arial" w:eastAsia="+mn-ea" w:hAnsi="Arial" w:cs="+mn-cs"/>
          <w:color w:val="000000"/>
          <w:kern w:val="24"/>
          <w:sz w:val="24"/>
          <w:szCs w:val="24"/>
          <w:lang w:eastAsia="ru-RU"/>
        </w:rPr>
        <w:t>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b/>
          <w:bCs/>
          <w:i/>
          <w:iCs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b/>
          <w:bCs/>
          <w:i/>
          <w:iCs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b/>
          <w:bCs/>
          <w:i/>
          <w:iCs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b/>
          <w:bCs/>
          <w:i/>
          <w:iCs/>
          <w:color w:val="000000"/>
          <w:kern w:val="24"/>
          <w:sz w:val="24"/>
          <w:szCs w:val="24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Arial" w:eastAsia="+mn-ea" w:hAnsi="Arial" w:cs="+mn-cs"/>
          <w:b/>
          <w:bCs/>
          <w:i/>
          <w:iCs/>
          <w:color w:val="000000"/>
          <w:kern w:val="24"/>
          <w:sz w:val="24"/>
          <w:szCs w:val="24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-148590</wp:posOffset>
            </wp:positionV>
            <wp:extent cx="1311511" cy="1838325"/>
            <wp:effectExtent l="0" t="0" r="317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11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  <w:t>Гусь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Гусь стоит и все гогочет,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Ущипнуть тебя он хочет.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Предплечье вертикально.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Ладонь под прямым углом.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Указательный палец опирается на большой.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Все пальцы прижаты друг к другу. 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387350</wp:posOffset>
            </wp:positionV>
            <wp:extent cx="1542203" cy="1851741"/>
            <wp:effectExtent l="0" t="0" r="127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03" cy="185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Жук.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Жук летит, жужжит, жужжит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И усами шевелит.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Пальчики в кулачок.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Указательный и мизинец разведены в стороны,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ребенок шевелит ими.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14605</wp:posOffset>
            </wp:positionV>
            <wp:extent cx="1343025" cy="215265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Птенчики в гнезде.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Птичка крылышками машет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и летит к себе в гнездо.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Птенчикам своим расскажет,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где она взяла зерно.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Обхватить все пальчики правой руки левой ладонью и ими шевелить.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-1463040</wp:posOffset>
            </wp:positionV>
            <wp:extent cx="8953500" cy="11982450"/>
            <wp:effectExtent l="0" t="0" r="0" b="0"/>
            <wp:wrapNone/>
            <wp:docPr id="38" name="Рисунок 38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107950</wp:posOffset>
            </wp:positionV>
            <wp:extent cx="1590675" cy="1597025"/>
            <wp:effectExtent l="0" t="0" r="9525" b="31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Краб.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Краб ползет по дну,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Выставив свою клешню.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Ладони вниз, пальцы перекрещены и опущены вниз.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Большие пальцы к себе. Передвигаем на пальчиках ладони сначала в одну сторону, затем в другую. 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-205740</wp:posOffset>
            </wp:positionV>
            <wp:extent cx="1792605" cy="286512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770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  <w:t>Слон.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 зоопарке стоит слон.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Уши, хобот, серый он.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Головой своей кивает,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Будто в гости приглашает.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Ладонь на себя. Средний палец впущен.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 одной стороны он зажат мизинцем и безымянным,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а с другой - указательным и большим.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Шевелить средним пальцем. Качаем всей кистью.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155575</wp:posOffset>
            </wp:positionV>
            <wp:extent cx="1466850" cy="20669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  <w:t>Филин.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Сидит филин на суку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И кричит бу - бу - бу - бу.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Руки в кулачок, прижаты,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большие пальчики - вверх (ушки),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указательные пальцы вместе; они выставлены на вас, (нос).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  <w:r w:rsidRPr="00BE1C25"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-1362075</wp:posOffset>
            </wp:positionH>
            <wp:positionV relativeFrom="paragraph">
              <wp:posOffset>-1438910</wp:posOffset>
            </wp:positionV>
            <wp:extent cx="8953500" cy="11982450"/>
            <wp:effectExtent l="0" t="0" r="0" b="0"/>
            <wp:wrapNone/>
            <wp:docPr id="39" name="Рисунок 39" descr="C:\Users\Раф\Desktop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\Desktop\0_6a847_3ffb652f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7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193675</wp:posOffset>
            </wp:positionV>
            <wp:extent cx="1432560" cy="2286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</w:pP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  <w:t>Курочка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Курочка прыг на крыльцо:</w:t>
      </w: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Я снесла тебе яйцо.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Ладонь располагается горизонтально.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Большой и указательный пальцы образуют глаз. </w:t>
      </w:r>
    </w:p>
    <w:p w:rsidR="00D60770" w:rsidRPr="00D60770" w:rsidRDefault="00D60770" w:rsidP="00D607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7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Следующие пальцы накладываются друг на друга в полусогнутом положении. </w:t>
      </w:r>
    </w:p>
    <w:p w:rsidR="00D60770" w:rsidRPr="00D60770" w:rsidRDefault="00D60770" w:rsidP="00D60770">
      <w:pPr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76FC" w:rsidRDefault="001576FC" w:rsidP="001576F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B262A" w:rsidRPr="00705AE6" w:rsidRDefault="001576FC" w:rsidP="001576FC">
      <w:pPr>
        <w:rPr>
          <w:rFonts w:ascii="Cambria" w:hAnsi="Cambria"/>
        </w:rPr>
      </w:pPr>
      <w:r w:rsidRPr="001576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sectPr w:rsidR="001B262A" w:rsidRPr="00705AE6" w:rsidSect="001576F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8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F94" w:rsidRDefault="00D33F94" w:rsidP="00705AE6">
      <w:pPr>
        <w:spacing w:after="0" w:line="240" w:lineRule="auto"/>
      </w:pPr>
      <w:r>
        <w:separator/>
      </w:r>
    </w:p>
  </w:endnote>
  <w:endnote w:type="continuationSeparator" w:id="1">
    <w:p w:rsidR="00D33F94" w:rsidRDefault="00D33F94" w:rsidP="0070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LADOVSKIY">
    <w:altName w:val="Arial"/>
    <w:charset w:val="00"/>
    <w:family w:val="auto"/>
    <w:pitch w:val="variable"/>
    <w:sig w:usb0="00000001" w:usb1="00000000" w:usb2="00000000" w:usb3="00000000" w:csb0="000001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E6" w:rsidRDefault="00705AE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E6" w:rsidRDefault="00705AE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E6" w:rsidRDefault="00705A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F94" w:rsidRDefault="00D33F94" w:rsidP="00705AE6">
      <w:pPr>
        <w:spacing w:after="0" w:line="240" w:lineRule="auto"/>
      </w:pPr>
      <w:r>
        <w:separator/>
      </w:r>
    </w:p>
  </w:footnote>
  <w:footnote w:type="continuationSeparator" w:id="1">
    <w:p w:rsidR="00D33F94" w:rsidRDefault="00D33F94" w:rsidP="00705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E6" w:rsidRDefault="00705AE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E6" w:rsidRDefault="00705AE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E6" w:rsidRDefault="00705AE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616BA"/>
    <w:multiLevelType w:val="multilevel"/>
    <w:tmpl w:val="29D68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B62B4"/>
    <w:rsid w:val="001576FC"/>
    <w:rsid w:val="001B262A"/>
    <w:rsid w:val="001D7A81"/>
    <w:rsid w:val="00394948"/>
    <w:rsid w:val="003A2E17"/>
    <w:rsid w:val="00427984"/>
    <w:rsid w:val="00613608"/>
    <w:rsid w:val="00663111"/>
    <w:rsid w:val="006E77E5"/>
    <w:rsid w:val="00705AE6"/>
    <w:rsid w:val="0091644C"/>
    <w:rsid w:val="009C0E4E"/>
    <w:rsid w:val="00BE1C25"/>
    <w:rsid w:val="00C31BA0"/>
    <w:rsid w:val="00CB62B4"/>
    <w:rsid w:val="00D33F94"/>
    <w:rsid w:val="00D60770"/>
    <w:rsid w:val="00E20810"/>
    <w:rsid w:val="00E46457"/>
    <w:rsid w:val="00E96BA7"/>
    <w:rsid w:val="00FC2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AE6"/>
  </w:style>
  <w:style w:type="paragraph" w:styleId="1">
    <w:name w:val="heading 1"/>
    <w:basedOn w:val="a"/>
    <w:next w:val="a"/>
    <w:link w:val="10"/>
    <w:uiPriority w:val="9"/>
    <w:qFormat/>
    <w:rsid w:val="00705AE6"/>
    <w:pPr>
      <w:keepNext/>
      <w:keepLines/>
      <w:pBdr>
        <w:left w:val="single" w:sz="12" w:space="12" w:color="2683C6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5AE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AE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5AE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5AE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5AE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5AE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5AE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5AE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AE6"/>
  </w:style>
  <w:style w:type="paragraph" w:styleId="a5">
    <w:name w:val="footer"/>
    <w:basedOn w:val="a"/>
    <w:link w:val="a6"/>
    <w:uiPriority w:val="99"/>
    <w:unhideWhenUsed/>
    <w:rsid w:val="0070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5AE6"/>
  </w:style>
  <w:style w:type="character" w:customStyle="1" w:styleId="10">
    <w:name w:val="Заголовок 1 Знак"/>
    <w:basedOn w:val="a0"/>
    <w:link w:val="1"/>
    <w:uiPriority w:val="9"/>
    <w:rsid w:val="00705AE6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05AE6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705AE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05AE6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05AE6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05AE6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705AE6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05AE6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705AE6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705AE6"/>
    <w:pPr>
      <w:spacing w:line="240" w:lineRule="auto"/>
    </w:pPr>
    <w:rPr>
      <w:b/>
      <w:bCs/>
      <w:color w:val="2683C6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05AE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Название Знак"/>
    <w:basedOn w:val="a0"/>
    <w:link w:val="a8"/>
    <w:uiPriority w:val="10"/>
    <w:rsid w:val="00705AE6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705AE6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705AE6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705AE6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705AE6"/>
    <w:rPr>
      <w:rFonts w:asciiTheme="minorHAnsi" w:eastAsiaTheme="minorEastAsia" w:hAnsiTheme="minorHAnsi" w:cstheme="minorBidi"/>
      <w:i/>
      <w:iCs/>
      <w:color w:val="1C6194" w:themeColor="accent2" w:themeShade="BF"/>
      <w:sz w:val="20"/>
      <w:szCs w:val="20"/>
    </w:rPr>
  </w:style>
  <w:style w:type="paragraph" w:styleId="ae">
    <w:name w:val="No Spacing"/>
    <w:link w:val="af"/>
    <w:uiPriority w:val="1"/>
    <w:qFormat/>
    <w:rsid w:val="00705AE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05AE6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05AE6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705AE6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1C6194" w:themeColor="accent2" w:themeShade="BF"/>
      <w:spacing w:val="10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705AE6"/>
    <w:rPr>
      <w:rFonts w:asciiTheme="majorHAnsi" w:eastAsiaTheme="majorEastAsia" w:hAnsiTheme="majorHAnsi" w:cstheme="majorBidi"/>
      <w:caps/>
      <w:color w:val="1C6194" w:themeColor="accent2" w:themeShade="BF"/>
      <w:spacing w:val="10"/>
      <w:sz w:val="28"/>
      <w:szCs w:val="28"/>
    </w:rPr>
  </w:style>
  <w:style w:type="character" w:styleId="af2">
    <w:name w:val="Subtle Emphasis"/>
    <w:basedOn w:val="a0"/>
    <w:uiPriority w:val="19"/>
    <w:qFormat/>
    <w:rsid w:val="00705AE6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705AE6"/>
    <w:rPr>
      <w:rFonts w:asciiTheme="minorHAnsi" w:eastAsiaTheme="minorEastAsia" w:hAnsiTheme="minorHAnsi" w:cstheme="minorBidi"/>
      <w:b/>
      <w:bCs/>
      <w:i/>
      <w:iCs/>
      <w:color w:val="1C6194" w:themeColor="accent2" w:themeShade="BF"/>
      <w:spacing w:val="0"/>
      <w:w w:val="100"/>
      <w:position w:val="0"/>
      <w:sz w:val="20"/>
      <w:szCs w:val="20"/>
    </w:rPr>
  </w:style>
  <w:style w:type="character" w:styleId="af4">
    <w:name w:val="Subtle Reference"/>
    <w:basedOn w:val="a0"/>
    <w:uiPriority w:val="31"/>
    <w:qFormat/>
    <w:rsid w:val="00705AE6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705AE6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6">
    <w:name w:val="Book Title"/>
    <w:basedOn w:val="a0"/>
    <w:uiPriority w:val="33"/>
    <w:qFormat/>
    <w:rsid w:val="00705AE6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705AE6"/>
    <w:pPr>
      <w:outlineLvl w:val="9"/>
    </w:pPr>
  </w:style>
  <w:style w:type="character" w:customStyle="1" w:styleId="af">
    <w:name w:val="Без интервала Знак"/>
    <w:basedOn w:val="a0"/>
    <w:link w:val="ae"/>
    <w:uiPriority w:val="1"/>
    <w:rsid w:val="00705AE6"/>
  </w:style>
  <w:style w:type="paragraph" w:styleId="af8">
    <w:name w:val="Normal (Web)"/>
    <w:basedOn w:val="a"/>
    <w:uiPriority w:val="99"/>
    <w:semiHidden/>
    <w:unhideWhenUsed/>
    <w:rsid w:val="00663111"/>
    <w:rPr>
      <w:rFonts w:ascii="Times New Roman" w:hAnsi="Times New Roman" w:cs="Times New Roman"/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FC2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FC2D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tvogid.ru/fgos-doshkolnogo-obrazovaniya-o-pozna/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detstvogid.ru/fgos-do-hudozhestvenno-esteticheskoe-r/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Интеграл">
      <a:majorFont>
        <a:latin typeface="Tw Cen MT Condensed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3334</Words>
  <Characters>19005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</dc:creator>
  <cp:keywords/>
  <dc:description/>
  <cp:lastModifiedBy>Admin</cp:lastModifiedBy>
  <cp:revision>2</cp:revision>
  <cp:lastPrinted>2017-09-03T15:39:00Z</cp:lastPrinted>
  <dcterms:created xsi:type="dcterms:W3CDTF">2017-09-05T11:34:00Z</dcterms:created>
  <dcterms:modified xsi:type="dcterms:W3CDTF">2017-09-05T11:34:00Z</dcterms:modified>
</cp:coreProperties>
</file>